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65" w:rsidRDefault="00525665" w:rsidP="00FF5575">
      <w:pPr>
        <w:spacing w:before="0" w:after="0" w:line="360" w:lineRule="auto"/>
        <w:jc w:val="both"/>
        <w:rPr>
          <w:lang w:val="fr-FR"/>
        </w:rPr>
      </w:pPr>
      <w:r w:rsidRPr="00525665">
        <w:rPr>
          <w:b/>
          <w:lang w:val="fr-FR"/>
        </w:rPr>
        <w:t>Anaïs Muller</w:t>
      </w:r>
      <w:r>
        <w:rPr>
          <w:lang w:val="fr-FR"/>
        </w:rPr>
        <w:t xml:space="preserve"> </w:t>
      </w:r>
      <w:r w:rsidR="00C31A73">
        <w:rPr>
          <w:lang w:val="fr-FR"/>
        </w:rPr>
        <w:t xml:space="preserve">psychologue clinicienne et </w:t>
      </w:r>
      <w:r>
        <w:rPr>
          <w:lang w:val="fr-FR"/>
        </w:rPr>
        <w:t>psychopédagogue</w:t>
      </w:r>
      <w:r w:rsidR="00C31A73">
        <w:rPr>
          <w:lang w:val="fr-FR"/>
        </w:rPr>
        <w:t>,</w:t>
      </w:r>
      <w:r>
        <w:rPr>
          <w:lang w:val="fr-FR"/>
        </w:rPr>
        <w:t xml:space="preserve"> enseignante spécialisée, éducation nationale </w:t>
      </w:r>
    </w:p>
    <w:p w:rsidR="00525665" w:rsidRDefault="00525665" w:rsidP="00FF5575">
      <w:pPr>
        <w:spacing w:before="0" w:after="0" w:line="360" w:lineRule="auto"/>
        <w:jc w:val="both"/>
        <w:rPr>
          <w:lang w:val="fr-FR"/>
        </w:rPr>
      </w:pPr>
      <w:r w:rsidRPr="00525665">
        <w:rPr>
          <w:b/>
          <w:lang w:val="fr-FR"/>
        </w:rPr>
        <w:t>Caroline Durand</w:t>
      </w:r>
      <w:r>
        <w:rPr>
          <w:lang w:val="fr-FR"/>
        </w:rPr>
        <w:t xml:space="preserve"> psychologue clinicienne doctorante, université Aix-Marseille  </w:t>
      </w:r>
      <w:r w:rsidR="00AE7BCC">
        <w:rPr>
          <w:lang w:val="fr-FR"/>
        </w:rPr>
        <w:t>(carolinedurand16@gmail.com)</w:t>
      </w:r>
    </w:p>
    <w:p w:rsidR="00525665" w:rsidRDefault="00525665" w:rsidP="00525665">
      <w:pPr>
        <w:pStyle w:val="Titre1"/>
        <w:rPr>
          <w:lang w:val="fr-FR"/>
        </w:rPr>
      </w:pPr>
      <w:r>
        <w:rPr>
          <w:lang w:val="fr-FR"/>
        </w:rPr>
        <w:t xml:space="preserve">Appel à communication </w:t>
      </w:r>
    </w:p>
    <w:p w:rsidR="00525665" w:rsidRDefault="00525665" w:rsidP="00525665">
      <w:pPr>
        <w:pStyle w:val="Titre2"/>
        <w:rPr>
          <w:lang w:val="fr-FR"/>
        </w:rPr>
      </w:pPr>
      <w:r>
        <w:rPr>
          <w:lang w:val="fr-FR"/>
        </w:rPr>
        <w:t>Actualité des pratiques pédagogiques dans les classes et écoles différentes :</w:t>
      </w:r>
      <w:r w:rsidR="00C31A73">
        <w:rPr>
          <w:lang w:val="fr-FR"/>
        </w:rPr>
        <w:t xml:space="preserve"> </w:t>
      </w:r>
      <w:r>
        <w:rPr>
          <w:lang w:val="fr-FR"/>
        </w:rPr>
        <w:t xml:space="preserve">Bricolages, hybridations, appropriations, … </w:t>
      </w:r>
    </w:p>
    <w:p w:rsidR="00525665" w:rsidRDefault="00525665" w:rsidP="00C31A73">
      <w:pPr>
        <w:pStyle w:val="Titre3"/>
        <w:rPr>
          <w:lang w:val="fr-FR"/>
        </w:rPr>
      </w:pPr>
      <w:r>
        <w:rPr>
          <w:lang w:val="fr-FR"/>
        </w:rPr>
        <w:t xml:space="preserve">Lundi 21 Octobre, Université Cergy-Pontoise </w:t>
      </w:r>
    </w:p>
    <w:p w:rsidR="00FF5575" w:rsidRDefault="00FF5575" w:rsidP="00FF5575">
      <w:pPr>
        <w:pStyle w:val="Titre"/>
        <w:spacing w:before="0" w:after="0"/>
        <w:ind w:left="2127"/>
        <w:rPr>
          <w:sz w:val="40"/>
          <w:szCs w:val="40"/>
          <w:lang w:val="fr-FR"/>
        </w:rPr>
      </w:pPr>
    </w:p>
    <w:p w:rsidR="00C31A73" w:rsidRPr="00FF5575" w:rsidRDefault="000F6FBE" w:rsidP="00FF5575">
      <w:pPr>
        <w:pStyle w:val="Titre"/>
        <w:spacing w:before="0" w:after="0"/>
        <w:ind w:left="2127"/>
        <w:rPr>
          <w:sz w:val="40"/>
          <w:szCs w:val="40"/>
          <w:lang w:val="fr-FR"/>
        </w:rPr>
      </w:pPr>
      <w:r w:rsidRPr="00FF5575">
        <w:rPr>
          <w:sz w:val="40"/>
          <w:szCs w:val="40"/>
          <w:lang w:val="fr-FR"/>
        </w:rPr>
        <w:t xml:space="preserve">Un cas d’école : </w:t>
      </w:r>
    </w:p>
    <w:p w:rsidR="00FF5575" w:rsidRPr="00AE7BCC" w:rsidRDefault="000F6FBE" w:rsidP="00AE7BCC">
      <w:pPr>
        <w:pStyle w:val="Titre"/>
        <w:spacing w:before="0"/>
        <w:ind w:left="2127"/>
        <w:rPr>
          <w:sz w:val="32"/>
          <w:szCs w:val="32"/>
          <w:lang w:val="fr-FR"/>
        </w:rPr>
      </w:pPr>
      <w:r w:rsidRPr="00FF5575">
        <w:rPr>
          <w:sz w:val="32"/>
          <w:szCs w:val="32"/>
          <w:lang w:val="fr-FR"/>
        </w:rPr>
        <w:t xml:space="preserve">l’unité localisée pour l’inclusion scolaire </w:t>
      </w:r>
    </w:p>
    <w:p w:rsidR="009941D3" w:rsidRPr="00C31A73" w:rsidRDefault="009941D3" w:rsidP="00AE7BCC">
      <w:pPr>
        <w:spacing w:before="0" w:after="0" w:line="360" w:lineRule="auto"/>
        <w:jc w:val="both"/>
        <w:rPr>
          <w:rFonts w:cstheme="minorHAnsi"/>
          <w:sz w:val="22"/>
          <w:szCs w:val="22"/>
          <w:lang w:val="fr-FR"/>
        </w:rPr>
      </w:pPr>
      <w:r w:rsidRPr="00C31A73">
        <w:rPr>
          <w:rFonts w:cstheme="minorHAnsi"/>
          <w:sz w:val="22"/>
          <w:szCs w:val="22"/>
          <w:lang w:val="fr-FR"/>
        </w:rPr>
        <w:t>Nous s</w:t>
      </w:r>
      <w:r w:rsidR="009C3D58">
        <w:rPr>
          <w:rFonts w:cstheme="minorHAnsi"/>
          <w:sz w:val="22"/>
          <w:szCs w:val="22"/>
          <w:lang w:val="fr-FR"/>
        </w:rPr>
        <w:t xml:space="preserve">ouhaitons partager </w:t>
      </w:r>
      <w:r w:rsidRPr="00C31A73">
        <w:rPr>
          <w:rFonts w:cstheme="minorHAnsi"/>
          <w:sz w:val="22"/>
          <w:szCs w:val="22"/>
          <w:lang w:val="fr-FR"/>
        </w:rPr>
        <w:t>notre expérience de terrain dans le cadre d’une ULIS-école. Nous accueillons des enfants en situations de handicap</w:t>
      </w:r>
      <w:r w:rsidR="009C3D58">
        <w:rPr>
          <w:rFonts w:cstheme="minorHAnsi"/>
          <w:sz w:val="22"/>
          <w:szCs w:val="22"/>
          <w:lang w:val="fr-FR"/>
        </w:rPr>
        <w:t xml:space="preserve"> (TSA, TED, trisomie 21)</w:t>
      </w:r>
      <w:r w:rsidRPr="00C31A73">
        <w:rPr>
          <w:rFonts w:cstheme="minorHAnsi"/>
          <w:sz w:val="22"/>
          <w:szCs w:val="22"/>
          <w:lang w:val="fr-FR"/>
        </w:rPr>
        <w:t xml:space="preserve">. Cette situation soulève de nombreuses considérations éthiques concernant les conditions dans lesquelles nous pouvons accueillir ces enfants en milieu ordinaire malgré leurs besoins spécifiques. Comment l’école, se faisant inclusive, peut à la fois être lieu d’enseignement, d’éducation et de soin ? </w:t>
      </w:r>
    </w:p>
    <w:p w:rsidR="009941D3" w:rsidRPr="00C31A73" w:rsidRDefault="009941D3" w:rsidP="00AE7BCC">
      <w:pPr>
        <w:spacing w:before="0" w:after="0" w:line="360" w:lineRule="auto"/>
        <w:jc w:val="both"/>
        <w:rPr>
          <w:rFonts w:cstheme="minorHAnsi"/>
          <w:sz w:val="22"/>
          <w:szCs w:val="22"/>
          <w:lang w:val="fr-FR"/>
        </w:rPr>
      </w:pPr>
      <w:r w:rsidRPr="00C31A73">
        <w:rPr>
          <w:rFonts w:cstheme="minorHAnsi"/>
          <w:sz w:val="22"/>
          <w:szCs w:val="22"/>
          <w:lang w:val="fr-FR"/>
        </w:rPr>
        <w:t>Pour y répondre nous avons puisé nos principales inspirations parmi les penseurs de l’éducation nouvelle, adossées à la théorie relationnelle proposée par Sami-Ali. Cette approche nous invite à penser l’être et sa relation au monde à partir d’un principe d’unité. Parler d’unité avec Sami-Ali, c’est prendre en compte la complexité de l’être et la multiplicité des facteurs qui le déterminent. Il s’agit de considérer l’être comme étant compris dans une structure circulaire, incluant la relation à l’autre, au corps et à la psyché dans un système d’inclusion réciproque. La relation s’articule à quatre paramètres : l’affect et son destin, la dynamique du rêve et ses équivalents (rêverie diurne, jeu, …), les problématiques</w:t>
      </w:r>
      <w:r w:rsidR="004C1E49">
        <w:rPr>
          <w:rFonts w:cstheme="minorHAnsi"/>
          <w:sz w:val="22"/>
          <w:szCs w:val="22"/>
          <w:lang w:val="fr-FR"/>
        </w:rPr>
        <w:t xml:space="preserve"> de l’espace et du temps</w:t>
      </w:r>
      <w:r w:rsidRPr="00C31A73">
        <w:rPr>
          <w:rFonts w:cstheme="minorHAnsi"/>
          <w:sz w:val="22"/>
          <w:szCs w:val="22"/>
          <w:lang w:val="fr-FR"/>
        </w:rPr>
        <w:t xml:space="preserve">. Pour soutenir ces quatre dimensions de la relation, nous prenons appui sur la fonction imaginaire, qui est constitutive d’une conscience subjective. Le processus de projection imaginaire, va permettre au sujet à la fois de construire l’espace du corps propre et sa temporalité, mais également d’investir le rapport à la réalité et la relation à l’autre. </w:t>
      </w:r>
    </w:p>
    <w:p w:rsidR="009941D3" w:rsidRPr="00C31A73" w:rsidRDefault="009941D3" w:rsidP="00AE7BCC">
      <w:pPr>
        <w:spacing w:before="0" w:after="0" w:line="360" w:lineRule="auto"/>
        <w:jc w:val="both"/>
        <w:rPr>
          <w:rFonts w:cstheme="minorHAnsi"/>
          <w:sz w:val="22"/>
          <w:szCs w:val="22"/>
          <w:lang w:val="fr-FR"/>
        </w:rPr>
      </w:pPr>
      <w:r w:rsidRPr="00C31A73">
        <w:rPr>
          <w:rFonts w:cstheme="minorHAnsi"/>
          <w:sz w:val="22"/>
          <w:szCs w:val="22"/>
          <w:lang w:val="fr-FR"/>
        </w:rPr>
        <w:t xml:space="preserve">Concrètement, la construction du dispositif de l’ULIS, a donc été pensée pour offrir aux enfants des espaces multiples de projection imaginaire, ouvrant un espace potentiel à la représentation du corps, de l’affect, du souvenir et de la conscience onirique. Ces différentes dimensions sont au fondement de la construction d’une pensée subjective et par là même, la voie royale pour dénouer les impasses rencontrées face aux apprentissages ou  à la relation.  </w:t>
      </w:r>
    </w:p>
    <w:p w:rsidR="009941D3" w:rsidRPr="00C31A73" w:rsidRDefault="009941D3" w:rsidP="00AE7BCC">
      <w:pPr>
        <w:spacing w:before="0" w:after="0" w:line="360" w:lineRule="auto"/>
        <w:jc w:val="both"/>
        <w:rPr>
          <w:rFonts w:cstheme="minorHAnsi"/>
          <w:sz w:val="22"/>
          <w:szCs w:val="22"/>
          <w:lang w:val="fr-FR"/>
        </w:rPr>
      </w:pPr>
      <w:r w:rsidRPr="00C31A73">
        <w:rPr>
          <w:rFonts w:cstheme="minorHAnsi"/>
          <w:sz w:val="22"/>
          <w:szCs w:val="22"/>
          <w:lang w:val="fr-FR"/>
        </w:rPr>
        <w:t>Sur le terrain, ces considérations nous ont amené à différencier les espaces en fonction des us</w:t>
      </w:r>
      <w:r w:rsidR="004C1E49">
        <w:rPr>
          <w:rFonts w:cstheme="minorHAnsi"/>
          <w:sz w:val="22"/>
          <w:szCs w:val="22"/>
          <w:lang w:val="fr-FR"/>
        </w:rPr>
        <w:t xml:space="preserve">ages et des activités </w:t>
      </w:r>
      <w:r w:rsidRPr="00C31A73">
        <w:rPr>
          <w:rFonts w:cstheme="minorHAnsi"/>
          <w:sz w:val="22"/>
          <w:szCs w:val="22"/>
          <w:lang w:val="fr-FR"/>
        </w:rPr>
        <w:t xml:space="preserve">en libre accès. Ce travail s’est accompagné de façon indissociable de la structuration de </w:t>
      </w:r>
      <w:r w:rsidRPr="00C31A73">
        <w:rPr>
          <w:rFonts w:cstheme="minorHAnsi"/>
          <w:sz w:val="22"/>
          <w:szCs w:val="22"/>
          <w:lang w:val="fr-FR"/>
        </w:rPr>
        <w:lastRenderedPageBreak/>
        <w:t>la temporalité, portant une attention particulière aux transitions, marqueurs de la séparation et du retour au groupe. Ce cadre est enrichi par des supports culturels venant nourrir la pensée et la fonction imaginaire de l’enfant et par de</w:t>
      </w:r>
      <w:r w:rsidR="004C1E49">
        <w:rPr>
          <w:rFonts w:cstheme="minorHAnsi"/>
          <w:sz w:val="22"/>
          <w:szCs w:val="22"/>
          <w:lang w:val="fr-FR"/>
        </w:rPr>
        <w:t>s espaces d’expression libre</w:t>
      </w:r>
      <w:r w:rsidRPr="00C31A73">
        <w:rPr>
          <w:rFonts w:cstheme="minorHAnsi"/>
          <w:sz w:val="22"/>
          <w:szCs w:val="22"/>
          <w:lang w:val="fr-FR"/>
        </w:rPr>
        <w:t xml:space="preserve">, où l’enfant peut venir laisser sa trace et donner forme à ses représentations. </w:t>
      </w:r>
    </w:p>
    <w:p w:rsidR="009941D3" w:rsidRPr="00C31A73" w:rsidRDefault="009941D3" w:rsidP="00AE7BCC">
      <w:pPr>
        <w:spacing w:before="0" w:after="0" w:line="360" w:lineRule="auto"/>
        <w:jc w:val="both"/>
        <w:rPr>
          <w:rFonts w:cstheme="minorHAnsi"/>
          <w:sz w:val="22"/>
          <w:szCs w:val="22"/>
          <w:lang w:val="fr-FR"/>
        </w:rPr>
      </w:pPr>
      <w:r w:rsidRPr="00C31A73">
        <w:rPr>
          <w:rFonts w:cstheme="minorHAnsi"/>
          <w:sz w:val="22"/>
          <w:szCs w:val="22"/>
          <w:lang w:val="fr-FR"/>
        </w:rPr>
        <w:t xml:space="preserve">La fonction imaginaire, pour se développer, doit avant tout exister chez l’adulte. Un travail d’équipe est alors fondamental pour construire une pensée et une pratique cohérente et ériger des repères relationnels solides, qui étayent, contiennent, nourrissent, sollicitent et sécurisent les enfants. Les adultes garantissent à la fois la consistance du cadre et de la règle, mais aussi initient et accueillent les processus de projections imaginaires. </w:t>
      </w:r>
    </w:p>
    <w:p w:rsidR="009941D3" w:rsidRPr="00C31A73" w:rsidRDefault="009941D3" w:rsidP="00AE7BCC">
      <w:pPr>
        <w:spacing w:before="0" w:after="0" w:line="360" w:lineRule="auto"/>
        <w:jc w:val="both"/>
        <w:rPr>
          <w:rFonts w:cstheme="minorHAnsi"/>
          <w:sz w:val="22"/>
          <w:szCs w:val="22"/>
          <w:lang w:val="fr-FR"/>
        </w:rPr>
      </w:pPr>
      <w:r w:rsidRPr="00C31A73">
        <w:rPr>
          <w:rFonts w:cstheme="minorHAnsi"/>
          <w:sz w:val="22"/>
          <w:szCs w:val="22"/>
          <w:lang w:val="fr-FR"/>
        </w:rPr>
        <w:t xml:space="preserve">C’est ce que nous avons su penser avec Fernand </w:t>
      </w:r>
      <w:proofErr w:type="spellStart"/>
      <w:r w:rsidRPr="00C31A73">
        <w:rPr>
          <w:rFonts w:cstheme="minorHAnsi"/>
          <w:sz w:val="22"/>
          <w:szCs w:val="22"/>
          <w:lang w:val="fr-FR"/>
        </w:rPr>
        <w:t>Deligny</w:t>
      </w:r>
      <w:proofErr w:type="spellEnd"/>
      <w:r w:rsidRPr="00C31A73">
        <w:rPr>
          <w:rFonts w:cstheme="minorHAnsi"/>
          <w:sz w:val="22"/>
          <w:szCs w:val="22"/>
          <w:lang w:val="fr-FR"/>
        </w:rPr>
        <w:t xml:space="preserve">, comme une façon « d’y être ». Une façon de rendre la rencontre possible avec des enfants parfois hors langage, ou contraints à de terribles impasses. L’approche des pédagogies actives nous a permis de répondre aux particularités de ces enfants en élargissant le champ d’activités. L’utilisation de supports concrets comme la cuisine, le jardinage, la psychomotricité, les jeux libres stimulant la symbolisation, les jeux structurés soutenant l'attention et la concentration, … nous a  aidé à inscrire l’enfant dans la relation. </w:t>
      </w:r>
    </w:p>
    <w:p w:rsidR="009941D3" w:rsidRPr="00C31A73" w:rsidRDefault="009941D3" w:rsidP="00AE7BCC">
      <w:pPr>
        <w:spacing w:before="0" w:after="0" w:line="360" w:lineRule="auto"/>
        <w:jc w:val="both"/>
        <w:rPr>
          <w:rFonts w:cstheme="minorHAnsi"/>
          <w:sz w:val="22"/>
          <w:szCs w:val="22"/>
          <w:lang w:val="fr-FR"/>
        </w:rPr>
      </w:pPr>
      <w:r w:rsidRPr="00C31A73">
        <w:rPr>
          <w:rFonts w:cstheme="minorHAnsi"/>
          <w:sz w:val="22"/>
          <w:szCs w:val="22"/>
          <w:lang w:val="fr-FR"/>
        </w:rPr>
        <w:t xml:space="preserve">Pour </w:t>
      </w:r>
      <w:proofErr w:type="spellStart"/>
      <w:r w:rsidRPr="00C31A73">
        <w:rPr>
          <w:rFonts w:cstheme="minorHAnsi"/>
          <w:sz w:val="22"/>
          <w:szCs w:val="22"/>
          <w:lang w:val="fr-FR"/>
        </w:rPr>
        <w:t>Deligny</w:t>
      </w:r>
      <w:proofErr w:type="spellEnd"/>
      <w:r w:rsidRPr="00C31A73">
        <w:rPr>
          <w:rFonts w:cstheme="minorHAnsi"/>
          <w:sz w:val="22"/>
          <w:szCs w:val="22"/>
          <w:lang w:val="fr-FR"/>
        </w:rPr>
        <w:t xml:space="preserve"> l’enfant autiste s’inscrit dans l’</w:t>
      </w:r>
      <w:r w:rsidRPr="00C31A73">
        <w:rPr>
          <w:rFonts w:cstheme="minorHAnsi"/>
          <w:i/>
          <w:sz w:val="22"/>
          <w:szCs w:val="22"/>
          <w:lang w:val="fr-FR"/>
        </w:rPr>
        <w:t>établit</w:t>
      </w:r>
      <w:r w:rsidRPr="00C31A73">
        <w:rPr>
          <w:rFonts w:cstheme="minorHAnsi"/>
          <w:sz w:val="22"/>
          <w:szCs w:val="22"/>
          <w:lang w:val="fr-FR"/>
        </w:rPr>
        <w:t>, qu’il incorpore et répète. L’établit est immuable et doit le rester, pour que l’</w:t>
      </w:r>
      <w:r w:rsidR="009C3D58">
        <w:rPr>
          <w:rFonts w:cstheme="minorHAnsi"/>
          <w:sz w:val="22"/>
          <w:szCs w:val="22"/>
          <w:lang w:val="fr-FR"/>
        </w:rPr>
        <w:t xml:space="preserve">enfant habite ce temps hors du temps </w:t>
      </w:r>
      <w:r w:rsidRPr="00C31A73">
        <w:rPr>
          <w:rFonts w:cstheme="minorHAnsi"/>
          <w:sz w:val="22"/>
          <w:szCs w:val="22"/>
          <w:lang w:val="fr-FR"/>
        </w:rPr>
        <w:t>dans lequel  aucun changement, toujours bouleversant pour lui ne doit se produire : l’usage des choses, le rythme journalier</w:t>
      </w:r>
      <w:r w:rsidR="009C3D58">
        <w:rPr>
          <w:rFonts w:cstheme="minorHAnsi"/>
          <w:sz w:val="22"/>
          <w:szCs w:val="22"/>
          <w:lang w:val="fr-FR"/>
        </w:rPr>
        <w:t xml:space="preserve">, les trajets, … </w:t>
      </w:r>
      <w:r w:rsidRPr="00C31A73">
        <w:rPr>
          <w:rFonts w:cstheme="minorHAnsi"/>
          <w:sz w:val="22"/>
          <w:szCs w:val="22"/>
          <w:lang w:val="fr-FR"/>
        </w:rPr>
        <w:t xml:space="preserve">L’établit appartient aussi à l’ordre du coutumier, ancré dans les habitudes du groupe humain : faire la vaisselle, peler les fruits, dresser la table, assiettes posées sur une table,... </w:t>
      </w:r>
      <w:r w:rsidR="00FF5575">
        <w:rPr>
          <w:rFonts w:cstheme="minorHAnsi"/>
          <w:sz w:val="22"/>
          <w:szCs w:val="22"/>
          <w:lang w:val="fr-FR"/>
        </w:rPr>
        <w:t xml:space="preserve"> </w:t>
      </w:r>
      <w:r w:rsidRPr="00C31A73">
        <w:rPr>
          <w:rFonts w:cstheme="minorHAnsi"/>
          <w:sz w:val="22"/>
          <w:szCs w:val="22"/>
          <w:lang w:val="fr-FR"/>
        </w:rPr>
        <w:t xml:space="preserve">Ainsi l’appartenance à l’espèce humaine se révèle à partir de ce coutumier, voila l’enfant humain parce que ses gestes sont guidés par la coutume. Ils suivent, imitent, répètent les gestes du groupe humain. </w:t>
      </w:r>
    </w:p>
    <w:p w:rsidR="00C31A73" w:rsidRPr="00C31A73" w:rsidRDefault="009941D3" w:rsidP="00AE7BCC">
      <w:pPr>
        <w:spacing w:before="0" w:after="0" w:line="360" w:lineRule="auto"/>
        <w:jc w:val="both"/>
        <w:rPr>
          <w:rFonts w:cstheme="minorHAnsi"/>
          <w:sz w:val="22"/>
          <w:szCs w:val="22"/>
          <w:lang w:val="fr-FR"/>
        </w:rPr>
      </w:pPr>
      <w:r w:rsidRPr="00C31A73">
        <w:rPr>
          <w:rFonts w:cstheme="minorHAnsi"/>
          <w:sz w:val="22"/>
          <w:szCs w:val="22"/>
          <w:lang w:val="fr-FR"/>
        </w:rPr>
        <w:t>La  question du geste s’articule à celle du corps, du corps réel et du corps imaginaire, lieu de nouage du rêve et de l’affect, espace de construction identitaire et de la possibilité de faire lien. C’est un des axes fondamentaux de ce travail. Les temps d’activité en psychomotricité sont un exemple de ce que nous cherchons à faire vivre à l’enfant une expérience corporelle, que nous verbalisons pour l’aider à construire sa pensée, et unifier son identité psychocorporelle. Par la structuration du dedans et du dehors l’enfant passe d’un espace vécu, ressenti à un espace joué et représenté, il construit un espace imaginaire ou peut émerger l’affect et la relation. Les différentes activités créatives comme la musique ou la peinture, sont de la même façon, des espaces offerts propices à la projection imaginaire ou s’articulent le rythme, le geste, le rêve et la relation. Cette invitation se retrouve également tout au long des processus de pédagogie de projets, qui permettent la structuration du geste et de la pensée grâce à la projection temporelle et imaginaire, soutenue et nourrie par la médiation culturelle.</w:t>
      </w:r>
      <w:r w:rsidR="00FF5575">
        <w:rPr>
          <w:rFonts w:cstheme="minorHAnsi"/>
          <w:sz w:val="22"/>
          <w:szCs w:val="22"/>
          <w:lang w:val="fr-FR"/>
        </w:rPr>
        <w:t xml:space="preserve"> </w:t>
      </w:r>
    </w:p>
    <w:p w:rsidR="00AE7BCC" w:rsidRDefault="00AE7BCC" w:rsidP="00AE7BCC">
      <w:pPr>
        <w:spacing w:before="0" w:after="0"/>
        <w:jc w:val="both"/>
        <w:rPr>
          <w:rFonts w:cstheme="minorHAnsi"/>
          <w:sz w:val="22"/>
          <w:szCs w:val="22"/>
          <w:lang w:val="fr-FR"/>
        </w:rPr>
      </w:pPr>
    </w:p>
    <w:p w:rsidR="00AE7BCC" w:rsidRDefault="00BD6628" w:rsidP="00FF5575">
      <w:pPr>
        <w:spacing w:after="0"/>
        <w:jc w:val="both"/>
        <w:rPr>
          <w:rFonts w:cstheme="minorHAnsi"/>
          <w:sz w:val="22"/>
          <w:szCs w:val="22"/>
          <w:lang w:val="fr-FR"/>
        </w:rPr>
      </w:pPr>
      <w:r w:rsidRPr="00C31A73">
        <w:rPr>
          <w:rFonts w:cstheme="minorHAnsi"/>
          <w:sz w:val="22"/>
          <w:szCs w:val="22"/>
          <w:lang w:val="fr-FR"/>
        </w:rPr>
        <w:lastRenderedPageBreak/>
        <w:t xml:space="preserve">Mots clés : Pédagogies nouvelles – pédagogies de projets – pédagogies actives – handicap </w:t>
      </w:r>
      <w:r w:rsidR="00AE7BCC">
        <w:rPr>
          <w:rFonts w:cstheme="minorHAnsi"/>
          <w:sz w:val="22"/>
          <w:szCs w:val="22"/>
          <w:lang w:val="fr-FR"/>
        </w:rPr>
        <w:t>–</w:t>
      </w:r>
      <w:r w:rsidRPr="00C31A73">
        <w:rPr>
          <w:rFonts w:cstheme="minorHAnsi"/>
          <w:sz w:val="22"/>
          <w:szCs w:val="22"/>
          <w:lang w:val="fr-FR"/>
        </w:rPr>
        <w:t xml:space="preserve"> autisme</w:t>
      </w:r>
      <w:r w:rsidR="00AE7BCC">
        <w:rPr>
          <w:rFonts w:cstheme="minorHAnsi"/>
          <w:sz w:val="22"/>
          <w:szCs w:val="22"/>
          <w:lang w:val="fr-FR"/>
        </w:rPr>
        <w:t xml:space="preserve"> </w:t>
      </w:r>
      <w:r w:rsidRPr="00C31A73">
        <w:rPr>
          <w:rFonts w:cstheme="minorHAnsi"/>
          <w:sz w:val="22"/>
          <w:szCs w:val="22"/>
          <w:lang w:val="fr-FR"/>
        </w:rPr>
        <w:t xml:space="preserve"> – inclusion – schéma corporel  – </w:t>
      </w:r>
      <w:r w:rsidR="00C31A73" w:rsidRPr="00C31A73">
        <w:rPr>
          <w:rFonts w:cstheme="minorHAnsi"/>
          <w:sz w:val="22"/>
          <w:szCs w:val="22"/>
          <w:lang w:val="fr-FR"/>
        </w:rPr>
        <w:t>conduite de classe –</w:t>
      </w:r>
    </w:p>
    <w:p w:rsidR="00AE7BCC" w:rsidRPr="00C31A73" w:rsidRDefault="00AE7BCC" w:rsidP="00FF5575">
      <w:pPr>
        <w:spacing w:after="0"/>
        <w:jc w:val="both"/>
        <w:rPr>
          <w:rFonts w:cstheme="minorHAnsi"/>
          <w:sz w:val="22"/>
          <w:szCs w:val="22"/>
          <w:lang w:val="fr-FR"/>
        </w:rPr>
      </w:pPr>
    </w:p>
    <w:p w:rsidR="00BD6628" w:rsidRPr="00FF5575" w:rsidRDefault="00BD6628" w:rsidP="00FF5575">
      <w:pPr>
        <w:spacing w:after="0"/>
        <w:jc w:val="both"/>
        <w:rPr>
          <w:rFonts w:cstheme="minorHAnsi"/>
          <w:sz w:val="22"/>
          <w:szCs w:val="22"/>
          <w:lang w:val="fr-FR"/>
        </w:rPr>
      </w:pPr>
      <w:r w:rsidRPr="00FF5575">
        <w:rPr>
          <w:rFonts w:cstheme="minorHAnsi"/>
          <w:sz w:val="22"/>
          <w:szCs w:val="22"/>
          <w:lang w:val="fr-FR"/>
        </w:rPr>
        <w:t xml:space="preserve">Bibliographie : </w:t>
      </w:r>
    </w:p>
    <w:p w:rsidR="00AF6D46" w:rsidRPr="00FF5575" w:rsidRDefault="00AF6D46" w:rsidP="00FF5575">
      <w:pPr>
        <w:spacing w:after="0"/>
        <w:rPr>
          <w:rFonts w:cstheme="minorHAnsi"/>
          <w:sz w:val="22"/>
          <w:szCs w:val="22"/>
          <w:lang w:val="fr-FR"/>
        </w:rPr>
      </w:pPr>
      <w:r w:rsidRPr="00FF5575">
        <w:rPr>
          <w:rFonts w:cstheme="minorHAnsi"/>
          <w:sz w:val="22"/>
          <w:szCs w:val="22"/>
          <w:lang w:val="fr-FR"/>
        </w:rPr>
        <w:t xml:space="preserve">Alvarez de Toledo, S. (2001). </w:t>
      </w:r>
      <w:r w:rsidRPr="00FF5575">
        <w:rPr>
          <w:rFonts w:cstheme="minorHAnsi"/>
          <w:i/>
          <w:sz w:val="22"/>
          <w:szCs w:val="22"/>
          <w:lang w:val="fr-FR"/>
        </w:rPr>
        <w:t xml:space="preserve">Pédagogie poétique de Fernand </w:t>
      </w:r>
      <w:proofErr w:type="spellStart"/>
      <w:r w:rsidRPr="00FF5575">
        <w:rPr>
          <w:rFonts w:cstheme="minorHAnsi"/>
          <w:i/>
          <w:sz w:val="22"/>
          <w:szCs w:val="22"/>
          <w:lang w:val="fr-FR"/>
        </w:rPr>
        <w:t>Deligny</w:t>
      </w:r>
      <w:proofErr w:type="spellEnd"/>
      <w:r w:rsidRPr="00FF5575">
        <w:rPr>
          <w:rFonts w:cstheme="minorHAnsi"/>
          <w:sz w:val="22"/>
          <w:szCs w:val="22"/>
          <w:lang w:val="fr-FR"/>
        </w:rPr>
        <w:t>, In Communications n°71, Le parti pris du document, p245-p275</w:t>
      </w:r>
    </w:p>
    <w:p w:rsidR="00AF6D46" w:rsidRPr="00FF5575" w:rsidRDefault="00AF6D46" w:rsidP="00FF5575">
      <w:pPr>
        <w:spacing w:before="0" w:after="0"/>
        <w:rPr>
          <w:rFonts w:cstheme="minorHAnsi"/>
          <w:sz w:val="22"/>
          <w:szCs w:val="22"/>
          <w:lang w:val="fr-FR"/>
        </w:rPr>
      </w:pPr>
      <w:r w:rsidRPr="00FF5575">
        <w:rPr>
          <w:rFonts w:cstheme="minorHAnsi"/>
          <w:sz w:val="22"/>
          <w:szCs w:val="22"/>
          <w:lang w:val="fr-FR"/>
        </w:rPr>
        <w:t xml:space="preserve">Bériot, L. (1998). La sagesse de l’insolence chez Fernand </w:t>
      </w:r>
      <w:proofErr w:type="spellStart"/>
      <w:r w:rsidRPr="00FF5575">
        <w:rPr>
          <w:rFonts w:cstheme="minorHAnsi"/>
          <w:sz w:val="22"/>
          <w:szCs w:val="22"/>
          <w:lang w:val="fr-FR"/>
        </w:rPr>
        <w:t>Deligny</w:t>
      </w:r>
      <w:proofErr w:type="spellEnd"/>
      <w:r w:rsidRPr="00FF5575">
        <w:rPr>
          <w:rFonts w:cstheme="minorHAnsi"/>
          <w:sz w:val="22"/>
          <w:szCs w:val="22"/>
          <w:lang w:val="fr-FR"/>
        </w:rPr>
        <w:t>, In V.S.T. n°59</w:t>
      </w:r>
    </w:p>
    <w:p w:rsidR="00AF6D46" w:rsidRPr="00FF5575" w:rsidRDefault="00AF6D46" w:rsidP="00FF5575">
      <w:pPr>
        <w:spacing w:before="0" w:after="0"/>
        <w:rPr>
          <w:rFonts w:cstheme="minorHAnsi"/>
          <w:sz w:val="22"/>
          <w:szCs w:val="22"/>
          <w:lang w:val="fr-FR"/>
        </w:rPr>
      </w:pPr>
      <w:r w:rsidRPr="00FF5575">
        <w:rPr>
          <w:rFonts w:cstheme="minorHAnsi"/>
          <w:sz w:val="22"/>
          <w:szCs w:val="22"/>
          <w:lang w:val="fr-FR"/>
        </w:rPr>
        <w:t xml:space="preserve">Decroly, O. (2009). </w:t>
      </w:r>
      <w:r w:rsidRPr="00FF5575">
        <w:rPr>
          <w:rFonts w:cstheme="minorHAnsi"/>
          <w:i/>
          <w:sz w:val="22"/>
          <w:szCs w:val="22"/>
          <w:lang w:val="fr-FR"/>
        </w:rPr>
        <w:t>Programme d'une école dans une vie</w:t>
      </w:r>
      <w:r w:rsidRPr="00FF5575">
        <w:rPr>
          <w:rFonts w:cstheme="minorHAnsi"/>
          <w:sz w:val="22"/>
          <w:szCs w:val="22"/>
          <w:lang w:val="fr-FR"/>
        </w:rPr>
        <w:t>. Fabert</w:t>
      </w:r>
    </w:p>
    <w:p w:rsidR="00AF6D46" w:rsidRPr="00FF5575" w:rsidRDefault="00AF6D46" w:rsidP="00FF5575">
      <w:pPr>
        <w:spacing w:before="0" w:after="0"/>
        <w:rPr>
          <w:rFonts w:cstheme="minorHAnsi"/>
          <w:sz w:val="22"/>
          <w:szCs w:val="22"/>
          <w:lang w:val="fr-FR"/>
        </w:rPr>
      </w:pPr>
      <w:proofErr w:type="spellStart"/>
      <w:r w:rsidRPr="00FF5575">
        <w:rPr>
          <w:rFonts w:cstheme="minorHAnsi"/>
          <w:sz w:val="22"/>
          <w:szCs w:val="22"/>
          <w:lang w:val="fr-FR"/>
        </w:rPr>
        <w:t>Deligny</w:t>
      </w:r>
      <w:proofErr w:type="spellEnd"/>
      <w:r w:rsidRPr="00FF5575">
        <w:rPr>
          <w:rFonts w:cstheme="minorHAnsi"/>
          <w:sz w:val="22"/>
          <w:szCs w:val="22"/>
          <w:lang w:val="fr-FR"/>
        </w:rPr>
        <w:t xml:space="preserve">, F. (2004). </w:t>
      </w:r>
      <w:r w:rsidRPr="00FF5575">
        <w:rPr>
          <w:rFonts w:cstheme="minorHAnsi"/>
          <w:i/>
          <w:sz w:val="22"/>
          <w:szCs w:val="22"/>
          <w:lang w:val="fr-FR"/>
        </w:rPr>
        <w:t>Graine de crapule</w:t>
      </w:r>
      <w:r w:rsidRPr="00FF5575">
        <w:rPr>
          <w:rFonts w:cstheme="minorHAnsi"/>
          <w:sz w:val="22"/>
          <w:szCs w:val="22"/>
          <w:lang w:val="fr-FR"/>
        </w:rPr>
        <w:t xml:space="preserve"> </w:t>
      </w:r>
      <w:proofErr w:type="gramStart"/>
      <w:r w:rsidRPr="00FF5575">
        <w:rPr>
          <w:rFonts w:cstheme="minorHAnsi"/>
          <w:sz w:val="22"/>
          <w:szCs w:val="22"/>
          <w:lang w:val="fr-FR"/>
        </w:rPr>
        <w:t>suivi</w:t>
      </w:r>
      <w:proofErr w:type="gramEnd"/>
      <w:r w:rsidRPr="00FF5575">
        <w:rPr>
          <w:rFonts w:cstheme="minorHAnsi"/>
          <w:sz w:val="22"/>
          <w:szCs w:val="22"/>
          <w:lang w:val="fr-FR"/>
        </w:rPr>
        <w:t xml:space="preserve"> de </w:t>
      </w:r>
      <w:r w:rsidRPr="00FF5575">
        <w:rPr>
          <w:rFonts w:cstheme="minorHAnsi"/>
          <w:i/>
          <w:sz w:val="22"/>
          <w:szCs w:val="22"/>
          <w:lang w:val="fr-FR"/>
        </w:rPr>
        <w:t>Les vagabonds efficaces</w:t>
      </w:r>
      <w:r w:rsidRPr="00FF5575">
        <w:rPr>
          <w:rFonts w:cstheme="minorHAnsi"/>
          <w:sz w:val="22"/>
          <w:szCs w:val="22"/>
          <w:lang w:val="fr-FR"/>
        </w:rPr>
        <w:t xml:space="preserve">. </w:t>
      </w:r>
      <w:proofErr w:type="spellStart"/>
      <w:r w:rsidRPr="00FF5575">
        <w:rPr>
          <w:rFonts w:cstheme="minorHAnsi"/>
          <w:sz w:val="22"/>
          <w:szCs w:val="22"/>
          <w:lang w:val="fr-FR"/>
        </w:rPr>
        <w:t>Dunod</w:t>
      </w:r>
      <w:proofErr w:type="spellEnd"/>
    </w:p>
    <w:p w:rsidR="00AF6D46" w:rsidRPr="00FF5575" w:rsidRDefault="00AF6D46" w:rsidP="00FF5575">
      <w:pPr>
        <w:spacing w:before="0" w:after="0"/>
        <w:rPr>
          <w:rFonts w:cstheme="minorHAnsi"/>
          <w:sz w:val="22"/>
          <w:szCs w:val="22"/>
          <w:lang w:val="fr-FR"/>
        </w:rPr>
      </w:pPr>
      <w:proofErr w:type="spellStart"/>
      <w:r w:rsidRPr="00FF5575">
        <w:rPr>
          <w:rFonts w:cstheme="minorHAnsi"/>
          <w:sz w:val="22"/>
          <w:szCs w:val="22"/>
          <w:lang w:val="fr-FR"/>
        </w:rPr>
        <w:t>Deligny</w:t>
      </w:r>
      <w:proofErr w:type="spellEnd"/>
      <w:r w:rsidRPr="00FF5575">
        <w:rPr>
          <w:rFonts w:cstheme="minorHAnsi"/>
          <w:sz w:val="22"/>
          <w:szCs w:val="22"/>
          <w:lang w:val="fr-FR"/>
        </w:rPr>
        <w:t xml:space="preserve">, F. (1975). </w:t>
      </w:r>
      <w:r w:rsidRPr="00FF5575">
        <w:rPr>
          <w:rFonts w:cstheme="minorHAnsi"/>
          <w:i/>
          <w:sz w:val="22"/>
          <w:szCs w:val="22"/>
          <w:lang w:val="fr-FR"/>
        </w:rPr>
        <w:t>Ce gamin, là</w:t>
      </w:r>
      <w:r w:rsidRPr="00FF5575">
        <w:rPr>
          <w:rFonts w:cstheme="minorHAnsi"/>
          <w:sz w:val="22"/>
          <w:szCs w:val="22"/>
          <w:lang w:val="fr-FR"/>
        </w:rPr>
        <w:t>. (</w:t>
      </w:r>
      <w:proofErr w:type="gramStart"/>
      <w:r w:rsidRPr="00FF5575">
        <w:rPr>
          <w:rFonts w:cstheme="minorHAnsi"/>
          <w:sz w:val="22"/>
          <w:szCs w:val="22"/>
          <w:lang w:val="fr-FR"/>
        </w:rPr>
        <w:t>film</w:t>
      </w:r>
      <w:proofErr w:type="gramEnd"/>
      <w:r w:rsidRPr="00FF5575">
        <w:rPr>
          <w:rFonts w:cstheme="minorHAnsi"/>
          <w:sz w:val="22"/>
          <w:szCs w:val="22"/>
          <w:lang w:val="fr-FR"/>
        </w:rPr>
        <w:t>)</w:t>
      </w:r>
    </w:p>
    <w:p w:rsidR="00AF6D46" w:rsidRPr="00FF5575" w:rsidRDefault="00AF6D46" w:rsidP="00FF5575">
      <w:pPr>
        <w:spacing w:before="0" w:after="0"/>
        <w:rPr>
          <w:rFonts w:cstheme="minorHAnsi"/>
          <w:sz w:val="22"/>
          <w:szCs w:val="22"/>
          <w:lang w:val="fr-FR"/>
        </w:rPr>
      </w:pPr>
      <w:proofErr w:type="spellStart"/>
      <w:r w:rsidRPr="00FF5575">
        <w:rPr>
          <w:rFonts w:cstheme="minorHAnsi"/>
          <w:sz w:val="22"/>
          <w:szCs w:val="22"/>
          <w:lang w:val="fr-FR"/>
        </w:rPr>
        <w:t>Deligny</w:t>
      </w:r>
      <w:proofErr w:type="spellEnd"/>
      <w:r w:rsidRPr="00FF5575">
        <w:rPr>
          <w:rFonts w:cstheme="minorHAnsi"/>
          <w:sz w:val="22"/>
          <w:szCs w:val="22"/>
          <w:lang w:val="fr-FR"/>
        </w:rPr>
        <w:t xml:space="preserve">, F. (2017). </w:t>
      </w:r>
      <w:r w:rsidRPr="00FF5575">
        <w:rPr>
          <w:rFonts w:cstheme="minorHAnsi"/>
          <w:i/>
          <w:sz w:val="22"/>
          <w:szCs w:val="22"/>
          <w:lang w:val="fr-FR"/>
        </w:rPr>
        <w:t xml:space="preserve">Œuvres complète. </w:t>
      </w:r>
      <w:r w:rsidRPr="00FF5575">
        <w:rPr>
          <w:rFonts w:cstheme="minorHAnsi"/>
          <w:sz w:val="22"/>
          <w:szCs w:val="22"/>
          <w:lang w:val="fr-FR"/>
        </w:rPr>
        <w:t xml:space="preserve">L’arachnéen </w:t>
      </w:r>
    </w:p>
    <w:p w:rsidR="00AF6D46" w:rsidRPr="00FF5575" w:rsidRDefault="00AF6D46" w:rsidP="00FF5575">
      <w:pPr>
        <w:spacing w:before="0" w:after="0"/>
        <w:rPr>
          <w:rFonts w:cstheme="minorHAnsi"/>
          <w:sz w:val="22"/>
          <w:szCs w:val="22"/>
          <w:lang w:val="fr-FR"/>
        </w:rPr>
      </w:pPr>
      <w:r w:rsidRPr="00FF5575">
        <w:rPr>
          <w:rStyle w:val="nomauteur"/>
          <w:rFonts w:cstheme="minorHAnsi"/>
          <w:sz w:val="22"/>
          <w:szCs w:val="22"/>
          <w:shd w:val="clear" w:color="auto" w:fill="FFFFFF"/>
          <w:lang w:val="fr-FR"/>
        </w:rPr>
        <w:t>Dewey, J.</w:t>
      </w:r>
      <w:r w:rsidRPr="00FF5575">
        <w:rPr>
          <w:rFonts w:cstheme="minorHAnsi"/>
          <w:sz w:val="22"/>
          <w:szCs w:val="22"/>
          <w:shd w:val="clear" w:color="auto" w:fill="FFFFFF"/>
          <w:lang w:val="fr-FR"/>
        </w:rPr>
        <w:t> (</w:t>
      </w:r>
      <w:r w:rsidRPr="00FF5575">
        <w:rPr>
          <w:rFonts w:cstheme="minorHAnsi"/>
          <w:sz w:val="22"/>
          <w:szCs w:val="22"/>
          <w:lang w:val="fr-FR"/>
        </w:rPr>
        <w:t>1990</w:t>
      </w:r>
      <w:r w:rsidRPr="00FF5575">
        <w:rPr>
          <w:rFonts w:cstheme="minorHAnsi"/>
          <w:sz w:val="22"/>
          <w:szCs w:val="22"/>
          <w:shd w:val="clear" w:color="auto" w:fill="FFFFFF"/>
          <w:lang w:val="fr-FR"/>
        </w:rPr>
        <w:t xml:space="preserve">). </w:t>
      </w:r>
      <w:r w:rsidRPr="00FF5575">
        <w:rPr>
          <w:rStyle w:val="CitationHTML"/>
          <w:rFonts w:cstheme="minorHAnsi"/>
          <w:sz w:val="22"/>
          <w:szCs w:val="22"/>
          <w:shd w:val="clear" w:color="auto" w:fill="FFFFFF"/>
          <w:lang w:val="fr-FR"/>
        </w:rPr>
        <w:t>Démocratie et éducation. Nouveaux horizons</w:t>
      </w:r>
    </w:p>
    <w:p w:rsidR="00AF6D46" w:rsidRPr="00FF5575" w:rsidRDefault="00AF6D46" w:rsidP="00FF5575">
      <w:pPr>
        <w:spacing w:before="0" w:after="0"/>
        <w:rPr>
          <w:rFonts w:cstheme="minorHAnsi"/>
          <w:sz w:val="22"/>
          <w:szCs w:val="22"/>
          <w:lang w:val="fr-FR"/>
        </w:rPr>
      </w:pPr>
      <w:proofErr w:type="spellStart"/>
      <w:r w:rsidRPr="00FF5575">
        <w:rPr>
          <w:rFonts w:cstheme="minorHAnsi"/>
          <w:sz w:val="22"/>
          <w:szCs w:val="22"/>
          <w:lang w:val="fr-FR"/>
        </w:rPr>
        <w:t>Ebersold</w:t>
      </w:r>
      <w:proofErr w:type="spellEnd"/>
      <w:r w:rsidRPr="00FF5575">
        <w:rPr>
          <w:rFonts w:cstheme="minorHAnsi"/>
          <w:sz w:val="22"/>
          <w:szCs w:val="22"/>
          <w:lang w:val="fr-FR"/>
        </w:rPr>
        <w:t xml:space="preserve">, S. et all. (2007). </w:t>
      </w:r>
      <w:hyperlink r:id="rId8" w:history="1">
        <w:r w:rsidRPr="00FF5575">
          <w:rPr>
            <w:rFonts w:cstheme="minorHAnsi"/>
            <w:i/>
            <w:sz w:val="22"/>
            <w:szCs w:val="22"/>
            <w:lang w:val="fr-FR"/>
          </w:rPr>
          <w:t>Education inclusive, enjeux et perspectives. </w:t>
        </w:r>
        <w:proofErr w:type="spellStart"/>
      </w:hyperlink>
      <w:r w:rsidRPr="00FF5575">
        <w:rPr>
          <w:rFonts w:cstheme="minorHAnsi"/>
          <w:sz w:val="22"/>
          <w:szCs w:val="22"/>
          <w:lang w:val="fr-FR"/>
        </w:rPr>
        <w:t>Reliance</w:t>
      </w:r>
      <w:proofErr w:type="spellEnd"/>
      <w:r w:rsidRPr="00FF5575">
        <w:rPr>
          <w:rFonts w:cstheme="minorHAnsi"/>
          <w:sz w:val="22"/>
          <w:szCs w:val="22"/>
          <w:lang w:val="fr-FR"/>
        </w:rPr>
        <w:t>, n°22 ERES</w:t>
      </w:r>
    </w:p>
    <w:p w:rsidR="00AF6D46" w:rsidRPr="00FF5575" w:rsidRDefault="00AF6D46" w:rsidP="00FF5575">
      <w:pPr>
        <w:spacing w:before="0" w:after="0"/>
        <w:rPr>
          <w:rFonts w:cstheme="minorHAnsi"/>
          <w:sz w:val="22"/>
          <w:szCs w:val="22"/>
          <w:lang w:val="fr-FR"/>
        </w:rPr>
      </w:pPr>
      <w:proofErr w:type="spellStart"/>
      <w:r w:rsidRPr="00FF5575">
        <w:rPr>
          <w:rFonts w:cstheme="minorHAnsi"/>
          <w:sz w:val="22"/>
          <w:szCs w:val="22"/>
          <w:lang w:val="fr-FR"/>
        </w:rPr>
        <w:t>Ebersold</w:t>
      </w:r>
      <w:proofErr w:type="spellEnd"/>
      <w:r w:rsidRPr="00FF5575">
        <w:rPr>
          <w:rFonts w:cstheme="minorHAnsi"/>
          <w:sz w:val="22"/>
          <w:szCs w:val="22"/>
          <w:lang w:val="fr-FR"/>
        </w:rPr>
        <w:t xml:space="preserve">, S. (1999). </w:t>
      </w:r>
      <w:r w:rsidRPr="00FF5575">
        <w:rPr>
          <w:rFonts w:cstheme="minorHAnsi"/>
          <w:i/>
          <w:sz w:val="22"/>
          <w:szCs w:val="22"/>
          <w:lang w:val="fr-FR"/>
        </w:rPr>
        <w:t>L’invention du handicap, la normalisation de l’infirme</w:t>
      </w:r>
      <w:r w:rsidRPr="00FF5575">
        <w:rPr>
          <w:rFonts w:cstheme="minorHAnsi"/>
          <w:sz w:val="22"/>
          <w:szCs w:val="22"/>
          <w:lang w:val="fr-FR"/>
        </w:rPr>
        <w:t>. CTNERHI</w:t>
      </w:r>
    </w:p>
    <w:p w:rsidR="00AF6D46" w:rsidRPr="00FF5575" w:rsidRDefault="00AF6D46" w:rsidP="00FF5575">
      <w:pPr>
        <w:spacing w:before="0" w:after="0"/>
        <w:rPr>
          <w:rFonts w:cstheme="minorHAnsi"/>
          <w:sz w:val="22"/>
          <w:szCs w:val="22"/>
          <w:lang w:val="fr-FR"/>
        </w:rPr>
      </w:pPr>
      <w:r w:rsidRPr="00FF5575">
        <w:rPr>
          <w:rFonts w:cstheme="minorHAnsi"/>
          <w:sz w:val="22"/>
          <w:szCs w:val="22"/>
          <w:lang w:val="fr-FR"/>
        </w:rPr>
        <w:t xml:space="preserve">Freinet, C. (1994). </w:t>
      </w:r>
      <w:r w:rsidRPr="00FF5575">
        <w:rPr>
          <w:rFonts w:cstheme="minorHAnsi"/>
          <w:i/>
          <w:sz w:val="22"/>
          <w:szCs w:val="22"/>
          <w:lang w:val="fr-FR"/>
        </w:rPr>
        <w:t>Œuvres</w:t>
      </w:r>
      <w:r w:rsidRPr="00FF5575">
        <w:rPr>
          <w:rFonts w:cstheme="minorHAnsi"/>
          <w:sz w:val="22"/>
          <w:szCs w:val="22"/>
          <w:lang w:val="fr-FR"/>
        </w:rPr>
        <w:t>. Seuil</w:t>
      </w:r>
    </w:p>
    <w:p w:rsidR="00AF6D46" w:rsidRPr="00FF5575" w:rsidRDefault="00AF6D46" w:rsidP="00FF5575">
      <w:pPr>
        <w:spacing w:before="0" w:after="0"/>
        <w:rPr>
          <w:rFonts w:cstheme="minorHAnsi"/>
          <w:sz w:val="22"/>
          <w:szCs w:val="22"/>
          <w:lang w:val="fr-FR"/>
        </w:rPr>
      </w:pPr>
      <w:proofErr w:type="spellStart"/>
      <w:r w:rsidRPr="00FF5575">
        <w:rPr>
          <w:rFonts w:cstheme="minorHAnsi"/>
          <w:sz w:val="22"/>
          <w:szCs w:val="22"/>
          <w:lang w:val="fr-FR"/>
        </w:rPr>
        <w:t>Gatecel</w:t>
      </w:r>
      <w:proofErr w:type="spellEnd"/>
      <w:r w:rsidRPr="00FF5575">
        <w:rPr>
          <w:rFonts w:cstheme="minorHAnsi"/>
          <w:sz w:val="22"/>
          <w:szCs w:val="22"/>
          <w:lang w:val="fr-FR"/>
        </w:rPr>
        <w:t xml:space="preserve">, A. (2009).  </w:t>
      </w:r>
      <w:r w:rsidRPr="00FF5575">
        <w:rPr>
          <w:rFonts w:cstheme="minorHAnsi"/>
          <w:i/>
          <w:sz w:val="22"/>
          <w:szCs w:val="22"/>
          <w:lang w:val="fr-FR"/>
        </w:rPr>
        <w:t>Psychosomatique relationnelle et psychomotricité</w:t>
      </w:r>
      <w:r w:rsidRPr="00FF5575">
        <w:rPr>
          <w:rFonts w:cstheme="minorHAnsi"/>
          <w:sz w:val="22"/>
          <w:szCs w:val="22"/>
          <w:lang w:val="fr-FR"/>
        </w:rPr>
        <w:t>. Heures de France</w:t>
      </w:r>
    </w:p>
    <w:p w:rsidR="00AF6D46" w:rsidRPr="00FF5575" w:rsidRDefault="00AF6D46" w:rsidP="00FF5575">
      <w:pPr>
        <w:spacing w:before="0" w:after="0"/>
        <w:rPr>
          <w:rFonts w:cstheme="minorHAnsi"/>
          <w:sz w:val="22"/>
          <w:szCs w:val="22"/>
          <w:lang w:val="fr-FR"/>
        </w:rPr>
      </w:pPr>
      <w:r w:rsidRPr="00FF5575">
        <w:rPr>
          <w:rFonts w:cstheme="minorHAnsi"/>
          <w:sz w:val="22"/>
          <w:szCs w:val="22"/>
          <w:lang w:val="fr-FR"/>
        </w:rPr>
        <w:t xml:space="preserve">Mannoni, M. (1973). </w:t>
      </w:r>
      <w:r w:rsidRPr="00FF5575">
        <w:rPr>
          <w:rFonts w:cstheme="minorHAnsi"/>
          <w:i/>
          <w:sz w:val="22"/>
          <w:szCs w:val="22"/>
          <w:lang w:val="fr-FR"/>
        </w:rPr>
        <w:t>Education impossible</w:t>
      </w:r>
      <w:r w:rsidRPr="00FF5575">
        <w:rPr>
          <w:rFonts w:cstheme="minorHAnsi"/>
          <w:sz w:val="22"/>
          <w:szCs w:val="22"/>
          <w:lang w:val="fr-FR"/>
        </w:rPr>
        <w:t xml:space="preserve">. Seuil </w:t>
      </w:r>
    </w:p>
    <w:p w:rsidR="00AF6D46" w:rsidRPr="00FF5575" w:rsidRDefault="00AF6D46" w:rsidP="00FF5575">
      <w:pPr>
        <w:spacing w:before="0" w:after="0"/>
        <w:rPr>
          <w:rFonts w:cstheme="minorHAnsi"/>
          <w:sz w:val="22"/>
          <w:szCs w:val="22"/>
          <w:lang w:val="fr-FR"/>
        </w:rPr>
      </w:pPr>
      <w:r w:rsidRPr="00FF5575">
        <w:rPr>
          <w:rFonts w:cstheme="minorHAnsi"/>
          <w:sz w:val="22"/>
          <w:szCs w:val="22"/>
          <w:lang w:val="fr-FR"/>
        </w:rPr>
        <w:t xml:space="preserve">Montessori, M. (2018). </w:t>
      </w:r>
      <w:r w:rsidRPr="00FF5575">
        <w:rPr>
          <w:rStyle w:val="lang-fr"/>
          <w:rFonts w:cstheme="minorHAnsi"/>
          <w:i/>
          <w:iCs/>
          <w:sz w:val="22"/>
          <w:szCs w:val="22"/>
          <w:shd w:val="clear" w:color="auto" w:fill="FFFFFF"/>
          <w:lang w:val="fr-FR"/>
        </w:rPr>
        <w:t>L'Enfant</w:t>
      </w:r>
      <w:r w:rsidRPr="00FF5575">
        <w:rPr>
          <w:rFonts w:cstheme="minorHAnsi"/>
          <w:sz w:val="22"/>
          <w:szCs w:val="22"/>
          <w:shd w:val="clear" w:color="auto" w:fill="FFFFFF"/>
          <w:lang w:val="fr-FR"/>
        </w:rPr>
        <w:t xml:space="preserve">. </w:t>
      </w:r>
      <w:proofErr w:type="spellStart"/>
      <w:r w:rsidRPr="00FF5575">
        <w:rPr>
          <w:rFonts w:cstheme="minorHAnsi"/>
          <w:sz w:val="22"/>
          <w:szCs w:val="22"/>
          <w:shd w:val="clear" w:color="auto" w:fill="FFFFFF"/>
          <w:lang w:val="fr-FR"/>
        </w:rPr>
        <w:t>Desclee</w:t>
      </w:r>
      <w:proofErr w:type="spellEnd"/>
      <w:r w:rsidRPr="00FF5575">
        <w:rPr>
          <w:rFonts w:cstheme="minorHAnsi"/>
          <w:sz w:val="22"/>
          <w:szCs w:val="22"/>
          <w:shd w:val="clear" w:color="auto" w:fill="FFFFFF"/>
          <w:lang w:val="fr-FR"/>
        </w:rPr>
        <w:t xml:space="preserve"> de Brouwer</w:t>
      </w:r>
    </w:p>
    <w:p w:rsidR="00AF6D46" w:rsidRPr="00FF5575" w:rsidRDefault="00AF6D46" w:rsidP="00FF5575">
      <w:pPr>
        <w:spacing w:before="0" w:after="0"/>
        <w:rPr>
          <w:rFonts w:cstheme="minorHAnsi"/>
          <w:sz w:val="22"/>
          <w:szCs w:val="22"/>
          <w:lang w:val="fr-FR"/>
        </w:rPr>
      </w:pPr>
      <w:r w:rsidRPr="00FF5575">
        <w:rPr>
          <w:rFonts w:cstheme="minorHAnsi"/>
          <w:sz w:val="22"/>
          <w:szCs w:val="22"/>
          <w:lang w:val="fr-FR"/>
        </w:rPr>
        <w:t xml:space="preserve">Neil, A.S. (1970). </w:t>
      </w:r>
      <w:r w:rsidRPr="00FF5575">
        <w:rPr>
          <w:rFonts w:cstheme="minorHAnsi"/>
          <w:i/>
          <w:sz w:val="22"/>
          <w:szCs w:val="22"/>
          <w:lang w:val="fr-FR"/>
        </w:rPr>
        <w:t xml:space="preserve">Libres enfants de </w:t>
      </w:r>
      <w:proofErr w:type="spellStart"/>
      <w:r w:rsidRPr="00FF5575">
        <w:rPr>
          <w:rFonts w:cstheme="minorHAnsi"/>
          <w:i/>
          <w:sz w:val="22"/>
          <w:szCs w:val="22"/>
          <w:lang w:val="fr-FR"/>
        </w:rPr>
        <w:t>Summerhill</w:t>
      </w:r>
      <w:proofErr w:type="spellEnd"/>
      <w:r w:rsidRPr="00FF5575">
        <w:rPr>
          <w:rFonts w:cstheme="minorHAnsi"/>
          <w:sz w:val="22"/>
          <w:szCs w:val="22"/>
          <w:lang w:val="fr-FR"/>
        </w:rPr>
        <w:t xml:space="preserve">. La découverte </w:t>
      </w:r>
    </w:p>
    <w:p w:rsidR="00AF6D46" w:rsidRPr="00FF5575" w:rsidRDefault="00AF6D46" w:rsidP="00FF5575">
      <w:pPr>
        <w:spacing w:before="0" w:after="0"/>
        <w:rPr>
          <w:rFonts w:cstheme="minorHAnsi"/>
          <w:sz w:val="22"/>
          <w:szCs w:val="22"/>
          <w:lang w:val="fr-FR"/>
        </w:rPr>
      </w:pPr>
      <w:proofErr w:type="spellStart"/>
      <w:r w:rsidRPr="00FF5575">
        <w:rPr>
          <w:rFonts w:cstheme="minorHAnsi"/>
          <w:sz w:val="22"/>
          <w:szCs w:val="22"/>
          <w:lang w:val="fr-FR"/>
        </w:rPr>
        <w:t>Oury</w:t>
      </w:r>
      <w:proofErr w:type="spellEnd"/>
      <w:r w:rsidRPr="00FF5575">
        <w:rPr>
          <w:rFonts w:cstheme="minorHAnsi"/>
          <w:sz w:val="22"/>
          <w:szCs w:val="22"/>
          <w:lang w:val="fr-FR"/>
        </w:rPr>
        <w:t>, F. et Vasquez, A. (1967).</w:t>
      </w:r>
      <w:r w:rsidRPr="00FF5575">
        <w:rPr>
          <w:rFonts w:cstheme="minorHAnsi"/>
          <w:i/>
          <w:iCs/>
          <w:sz w:val="22"/>
          <w:szCs w:val="22"/>
          <w:shd w:val="clear" w:color="auto" w:fill="FFFFFF"/>
          <w:lang w:val="fr-FR"/>
        </w:rPr>
        <w:t xml:space="preserve">Vers une pédagogie institutionnelle. </w:t>
      </w:r>
      <w:r w:rsidRPr="00FF5575">
        <w:rPr>
          <w:rFonts w:cstheme="minorHAnsi"/>
          <w:iCs/>
          <w:sz w:val="22"/>
          <w:szCs w:val="22"/>
          <w:shd w:val="clear" w:color="auto" w:fill="FFFFFF"/>
          <w:lang w:val="fr-FR"/>
        </w:rPr>
        <w:t xml:space="preserve">Maspero </w:t>
      </w:r>
    </w:p>
    <w:p w:rsidR="00AF6D46" w:rsidRPr="00FF5575" w:rsidRDefault="00AF6D46" w:rsidP="00FF5575">
      <w:pPr>
        <w:spacing w:before="0" w:after="0"/>
        <w:rPr>
          <w:rFonts w:eastAsia="Times New Roman" w:cstheme="minorHAnsi"/>
          <w:sz w:val="22"/>
          <w:szCs w:val="22"/>
          <w:lang w:val="fr-FR" w:eastAsia="fr-FR"/>
        </w:rPr>
      </w:pPr>
      <w:r w:rsidRPr="00FF5575">
        <w:rPr>
          <w:rFonts w:cstheme="minorHAnsi"/>
          <w:sz w:val="22"/>
          <w:szCs w:val="22"/>
          <w:lang w:val="fr-FR"/>
        </w:rPr>
        <w:t xml:space="preserve">Porge, E. (2010). </w:t>
      </w:r>
      <w:r w:rsidRPr="00FF5575">
        <w:rPr>
          <w:rFonts w:cstheme="minorHAnsi"/>
          <w:i/>
          <w:sz w:val="22"/>
          <w:szCs w:val="22"/>
          <w:lang w:val="fr-FR" w:eastAsia="fr-FR"/>
        </w:rPr>
        <w:t xml:space="preserve">Fernand </w:t>
      </w:r>
      <w:proofErr w:type="spellStart"/>
      <w:r w:rsidRPr="00FF5575">
        <w:rPr>
          <w:rFonts w:cstheme="minorHAnsi"/>
          <w:i/>
          <w:sz w:val="22"/>
          <w:szCs w:val="22"/>
          <w:lang w:val="fr-FR" w:eastAsia="fr-FR"/>
        </w:rPr>
        <w:t>Deligny</w:t>
      </w:r>
      <w:proofErr w:type="spellEnd"/>
      <w:r w:rsidRPr="00FF5575">
        <w:rPr>
          <w:rFonts w:cstheme="minorHAnsi"/>
          <w:i/>
          <w:sz w:val="22"/>
          <w:szCs w:val="22"/>
          <w:lang w:val="fr-FR" w:eastAsia="fr-FR"/>
        </w:rPr>
        <w:t>, un style de vie avec les autistes Y être entre les lignes</w:t>
      </w:r>
      <w:r w:rsidRPr="00FF5575">
        <w:rPr>
          <w:rFonts w:cstheme="minorHAnsi"/>
          <w:sz w:val="22"/>
          <w:szCs w:val="22"/>
          <w:lang w:val="fr-FR" w:eastAsia="fr-FR"/>
        </w:rPr>
        <w:t>, In Enfance et psy n°48, p130-p136</w:t>
      </w:r>
    </w:p>
    <w:p w:rsidR="00AF6D46" w:rsidRPr="00FF5575" w:rsidRDefault="00AF6D46" w:rsidP="00FF5575">
      <w:pPr>
        <w:spacing w:before="0" w:after="0"/>
        <w:rPr>
          <w:rFonts w:eastAsia="Times New Roman" w:cstheme="minorHAnsi"/>
          <w:sz w:val="22"/>
          <w:szCs w:val="22"/>
          <w:lang w:val="fr-FR" w:eastAsia="fr-FR"/>
        </w:rPr>
      </w:pPr>
      <w:r w:rsidRPr="00FF5575">
        <w:rPr>
          <w:rFonts w:cstheme="minorHAnsi"/>
          <w:sz w:val="22"/>
          <w:szCs w:val="22"/>
          <w:lang w:val="fr-FR"/>
        </w:rPr>
        <w:t xml:space="preserve">Sami-Ali, M. (2010). </w:t>
      </w:r>
      <w:r w:rsidRPr="00FF5575">
        <w:rPr>
          <w:rFonts w:cstheme="minorHAnsi"/>
          <w:i/>
          <w:sz w:val="22"/>
          <w:szCs w:val="22"/>
          <w:lang w:val="fr-FR"/>
        </w:rPr>
        <w:t>Corps réel corps imaginaire</w:t>
      </w:r>
      <w:r w:rsidRPr="00FF5575">
        <w:rPr>
          <w:rFonts w:cstheme="minorHAnsi"/>
          <w:sz w:val="22"/>
          <w:szCs w:val="22"/>
          <w:lang w:val="fr-FR"/>
        </w:rPr>
        <w:t xml:space="preserve">. </w:t>
      </w:r>
      <w:proofErr w:type="spellStart"/>
      <w:r w:rsidRPr="00FF5575">
        <w:rPr>
          <w:rFonts w:cstheme="minorHAnsi"/>
          <w:sz w:val="22"/>
          <w:szCs w:val="22"/>
          <w:lang w:val="fr-FR"/>
        </w:rPr>
        <w:t>Dunod</w:t>
      </w:r>
      <w:proofErr w:type="spellEnd"/>
    </w:p>
    <w:p w:rsidR="00AF6D46" w:rsidRPr="00FF5575" w:rsidRDefault="00AF6D46" w:rsidP="00FF5575">
      <w:pPr>
        <w:spacing w:before="0" w:after="0"/>
        <w:rPr>
          <w:rFonts w:cstheme="minorHAnsi"/>
          <w:sz w:val="22"/>
          <w:szCs w:val="22"/>
          <w:shd w:val="clear" w:color="auto" w:fill="FFFFFF"/>
          <w:lang w:val="fr-FR"/>
        </w:rPr>
      </w:pPr>
      <w:proofErr w:type="spellStart"/>
      <w:r w:rsidRPr="00FF5575">
        <w:rPr>
          <w:rFonts w:cstheme="minorHAnsi"/>
          <w:sz w:val="22"/>
          <w:szCs w:val="22"/>
          <w:shd w:val="clear" w:color="auto" w:fill="FFFFFF"/>
          <w:lang w:val="fr-FR"/>
        </w:rPr>
        <w:t>Tosquelles</w:t>
      </w:r>
      <w:proofErr w:type="spellEnd"/>
      <w:r w:rsidRPr="00FF5575">
        <w:rPr>
          <w:rFonts w:cstheme="minorHAnsi"/>
          <w:sz w:val="22"/>
          <w:szCs w:val="22"/>
          <w:shd w:val="clear" w:color="auto" w:fill="FFFFFF"/>
          <w:lang w:val="fr-FR"/>
        </w:rPr>
        <w:t xml:space="preserve">, F. (2001). </w:t>
      </w:r>
      <w:r w:rsidRPr="00FF5575">
        <w:rPr>
          <w:rFonts w:cstheme="minorHAnsi"/>
          <w:i/>
          <w:sz w:val="22"/>
          <w:szCs w:val="22"/>
          <w:shd w:val="clear" w:color="auto" w:fill="FFFFFF"/>
          <w:lang w:val="fr-FR"/>
        </w:rPr>
        <w:t>Éducation et psychothérapie institutionnelle</w:t>
      </w:r>
      <w:r w:rsidRPr="00FF5575">
        <w:rPr>
          <w:rFonts w:cstheme="minorHAnsi"/>
          <w:sz w:val="22"/>
          <w:szCs w:val="22"/>
          <w:shd w:val="clear" w:color="auto" w:fill="FFFFFF"/>
          <w:lang w:val="fr-FR"/>
        </w:rPr>
        <w:t xml:space="preserve">. Matrice </w:t>
      </w:r>
    </w:p>
    <w:sectPr w:rsidR="00AF6D46" w:rsidRPr="00FF5575" w:rsidSect="00E10E8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56E" w:rsidRDefault="007B056E" w:rsidP="00052AC6">
      <w:pPr>
        <w:spacing w:after="0" w:line="240" w:lineRule="auto"/>
      </w:pPr>
      <w:r>
        <w:separator/>
      </w:r>
    </w:p>
  </w:endnote>
  <w:endnote w:type="continuationSeparator" w:id="0">
    <w:p w:rsidR="007B056E" w:rsidRDefault="007B056E" w:rsidP="00052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56E" w:rsidRDefault="007B056E" w:rsidP="00052AC6">
      <w:pPr>
        <w:spacing w:after="0" w:line="240" w:lineRule="auto"/>
      </w:pPr>
      <w:r>
        <w:separator/>
      </w:r>
    </w:p>
  </w:footnote>
  <w:footnote w:type="continuationSeparator" w:id="0">
    <w:p w:rsidR="007B056E" w:rsidRDefault="007B056E" w:rsidP="00052A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D0583"/>
    <w:multiLevelType w:val="hybridMultilevel"/>
    <w:tmpl w:val="3814AC3A"/>
    <w:lvl w:ilvl="0" w:tplc="4E28AEE0">
      <w:start w:val="5"/>
      <w:numFmt w:val="bullet"/>
      <w:lvlText w:val="-"/>
      <w:lvlJc w:val="left"/>
      <w:pPr>
        <w:ind w:left="2520" w:hanging="360"/>
      </w:pPr>
      <w:rPr>
        <w:rFonts w:ascii="Calibri" w:eastAsiaTheme="minorEastAsia" w:hAnsi="Calibri" w:cs="Calibri"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
    <w:nsid w:val="5B7C7BB1"/>
    <w:multiLevelType w:val="hybridMultilevel"/>
    <w:tmpl w:val="D116BE10"/>
    <w:lvl w:ilvl="0" w:tplc="5DC4A3D6">
      <w:start w:val="5"/>
      <w:numFmt w:val="bullet"/>
      <w:lvlText w:val="-"/>
      <w:lvlJc w:val="left"/>
      <w:pPr>
        <w:ind w:left="2520" w:hanging="360"/>
      </w:pPr>
      <w:rPr>
        <w:rFonts w:ascii="Calibri" w:eastAsiaTheme="minorEastAsia" w:hAnsi="Calibri" w:cs="Calibri"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
    <w:nsid w:val="665B0491"/>
    <w:multiLevelType w:val="hybridMultilevel"/>
    <w:tmpl w:val="4B124310"/>
    <w:lvl w:ilvl="0" w:tplc="C7885954">
      <w:start w:val="5"/>
      <w:numFmt w:val="bullet"/>
      <w:lvlText w:val=""/>
      <w:lvlJc w:val="left"/>
      <w:pPr>
        <w:ind w:left="2520" w:hanging="360"/>
      </w:pPr>
      <w:rPr>
        <w:rFonts w:ascii="Wingdings" w:eastAsiaTheme="minorEastAsia" w:hAnsi="Wingdings" w:cstheme="minorBidi"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
    <w:nsid w:val="72C2474B"/>
    <w:multiLevelType w:val="multilevel"/>
    <w:tmpl w:val="8400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A36F2C"/>
    <w:multiLevelType w:val="hybridMultilevel"/>
    <w:tmpl w:val="E744A598"/>
    <w:lvl w:ilvl="0" w:tplc="E20471BE">
      <w:start w:val="5"/>
      <w:numFmt w:val="bullet"/>
      <w:lvlText w:val=""/>
      <w:lvlJc w:val="left"/>
      <w:pPr>
        <w:ind w:left="2520" w:hanging="360"/>
      </w:pPr>
      <w:rPr>
        <w:rFonts w:ascii="Wingdings" w:eastAsiaTheme="minorEastAsia" w:hAnsi="Wingdings" w:cstheme="minorBidi"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25665"/>
    <w:rsid w:val="00040069"/>
    <w:rsid w:val="00052AC6"/>
    <w:rsid w:val="0009796E"/>
    <w:rsid w:val="000F6FBE"/>
    <w:rsid w:val="00110C5D"/>
    <w:rsid w:val="001744E3"/>
    <w:rsid w:val="001C6BF4"/>
    <w:rsid w:val="001E055B"/>
    <w:rsid w:val="00224680"/>
    <w:rsid w:val="002D7456"/>
    <w:rsid w:val="0037322B"/>
    <w:rsid w:val="003F2C9C"/>
    <w:rsid w:val="004C1E49"/>
    <w:rsid w:val="00525665"/>
    <w:rsid w:val="00573BD4"/>
    <w:rsid w:val="00735D73"/>
    <w:rsid w:val="007B056E"/>
    <w:rsid w:val="008057A5"/>
    <w:rsid w:val="009941D3"/>
    <w:rsid w:val="009C3D58"/>
    <w:rsid w:val="00AB4A0E"/>
    <w:rsid w:val="00AC7C2F"/>
    <w:rsid w:val="00AE7BCC"/>
    <w:rsid w:val="00AF6D46"/>
    <w:rsid w:val="00BD6628"/>
    <w:rsid w:val="00C31A73"/>
    <w:rsid w:val="00D23607"/>
    <w:rsid w:val="00D534F0"/>
    <w:rsid w:val="00E10E8A"/>
    <w:rsid w:val="00E7339F"/>
    <w:rsid w:val="00E756EE"/>
    <w:rsid w:val="00FF55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73"/>
    <w:rPr>
      <w:sz w:val="20"/>
      <w:szCs w:val="20"/>
    </w:rPr>
  </w:style>
  <w:style w:type="paragraph" w:styleId="Titre1">
    <w:name w:val="heading 1"/>
    <w:basedOn w:val="Normal"/>
    <w:next w:val="Normal"/>
    <w:link w:val="Titre1Car"/>
    <w:uiPriority w:val="9"/>
    <w:qFormat/>
    <w:rsid w:val="00C31A7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C31A7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C31A7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C31A7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C31A73"/>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C31A73"/>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C31A73"/>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C31A73"/>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C31A73"/>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1A73"/>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C31A73"/>
    <w:rPr>
      <w:caps/>
      <w:spacing w:val="15"/>
      <w:shd w:val="clear" w:color="auto" w:fill="DBE5F1" w:themeFill="accent1" w:themeFillTint="33"/>
    </w:rPr>
  </w:style>
  <w:style w:type="character" w:customStyle="1" w:styleId="Titre3Car">
    <w:name w:val="Titre 3 Car"/>
    <w:basedOn w:val="Policepardfaut"/>
    <w:link w:val="Titre3"/>
    <w:uiPriority w:val="9"/>
    <w:rsid w:val="00C31A73"/>
    <w:rPr>
      <w:caps/>
      <w:color w:val="243F60" w:themeColor="accent1" w:themeShade="7F"/>
      <w:spacing w:val="15"/>
    </w:rPr>
  </w:style>
  <w:style w:type="character" w:customStyle="1" w:styleId="Titre4Car">
    <w:name w:val="Titre 4 Car"/>
    <w:basedOn w:val="Policepardfaut"/>
    <w:link w:val="Titre4"/>
    <w:uiPriority w:val="9"/>
    <w:semiHidden/>
    <w:rsid w:val="00C31A73"/>
    <w:rPr>
      <w:caps/>
      <w:color w:val="365F91" w:themeColor="accent1" w:themeShade="BF"/>
      <w:spacing w:val="10"/>
    </w:rPr>
  </w:style>
  <w:style w:type="character" w:customStyle="1" w:styleId="Titre5Car">
    <w:name w:val="Titre 5 Car"/>
    <w:basedOn w:val="Policepardfaut"/>
    <w:link w:val="Titre5"/>
    <w:uiPriority w:val="9"/>
    <w:semiHidden/>
    <w:rsid w:val="00C31A73"/>
    <w:rPr>
      <w:caps/>
      <w:color w:val="365F91" w:themeColor="accent1" w:themeShade="BF"/>
      <w:spacing w:val="10"/>
    </w:rPr>
  </w:style>
  <w:style w:type="character" w:customStyle="1" w:styleId="Titre6Car">
    <w:name w:val="Titre 6 Car"/>
    <w:basedOn w:val="Policepardfaut"/>
    <w:link w:val="Titre6"/>
    <w:uiPriority w:val="9"/>
    <w:semiHidden/>
    <w:rsid w:val="00C31A73"/>
    <w:rPr>
      <w:caps/>
      <w:color w:val="365F91" w:themeColor="accent1" w:themeShade="BF"/>
      <w:spacing w:val="10"/>
    </w:rPr>
  </w:style>
  <w:style w:type="character" w:customStyle="1" w:styleId="Titre7Car">
    <w:name w:val="Titre 7 Car"/>
    <w:basedOn w:val="Policepardfaut"/>
    <w:link w:val="Titre7"/>
    <w:uiPriority w:val="9"/>
    <w:semiHidden/>
    <w:rsid w:val="00C31A73"/>
    <w:rPr>
      <w:caps/>
      <w:color w:val="365F91" w:themeColor="accent1" w:themeShade="BF"/>
      <w:spacing w:val="10"/>
    </w:rPr>
  </w:style>
  <w:style w:type="character" w:customStyle="1" w:styleId="Titre8Car">
    <w:name w:val="Titre 8 Car"/>
    <w:basedOn w:val="Policepardfaut"/>
    <w:link w:val="Titre8"/>
    <w:uiPriority w:val="9"/>
    <w:semiHidden/>
    <w:rsid w:val="00C31A73"/>
    <w:rPr>
      <w:caps/>
      <w:spacing w:val="10"/>
      <w:sz w:val="18"/>
      <w:szCs w:val="18"/>
    </w:rPr>
  </w:style>
  <w:style w:type="character" w:customStyle="1" w:styleId="Titre9Car">
    <w:name w:val="Titre 9 Car"/>
    <w:basedOn w:val="Policepardfaut"/>
    <w:link w:val="Titre9"/>
    <w:uiPriority w:val="9"/>
    <w:semiHidden/>
    <w:rsid w:val="00C31A73"/>
    <w:rPr>
      <w:i/>
      <w:caps/>
      <w:spacing w:val="10"/>
      <w:sz w:val="18"/>
      <w:szCs w:val="18"/>
    </w:rPr>
  </w:style>
  <w:style w:type="paragraph" w:styleId="Titre">
    <w:name w:val="Title"/>
    <w:basedOn w:val="Normal"/>
    <w:next w:val="Normal"/>
    <w:link w:val="TitreCar"/>
    <w:uiPriority w:val="10"/>
    <w:qFormat/>
    <w:rsid w:val="00C31A73"/>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C31A73"/>
    <w:rPr>
      <w:caps/>
      <w:color w:val="4F81BD" w:themeColor="accent1"/>
      <w:spacing w:val="10"/>
      <w:kern w:val="28"/>
      <w:sz w:val="52"/>
      <w:szCs w:val="52"/>
    </w:rPr>
  </w:style>
  <w:style w:type="paragraph" w:styleId="Sous-titre">
    <w:name w:val="Subtitle"/>
    <w:basedOn w:val="Normal"/>
    <w:next w:val="Normal"/>
    <w:link w:val="Sous-titreCar"/>
    <w:uiPriority w:val="11"/>
    <w:qFormat/>
    <w:rsid w:val="00C31A73"/>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C31A73"/>
    <w:rPr>
      <w:caps/>
      <w:color w:val="595959" w:themeColor="text1" w:themeTint="A6"/>
      <w:spacing w:val="10"/>
      <w:sz w:val="24"/>
      <w:szCs w:val="24"/>
    </w:rPr>
  </w:style>
  <w:style w:type="character" w:styleId="lev">
    <w:name w:val="Strong"/>
    <w:uiPriority w:val="22"/>
    <w:qFormat/>
    <w:rsid w:val="00C31A73"/>
    <w:rPr>
      <w:b/>
      <w:bCs/>
    </w:rPr>
  </w:style>
  <w:style w:type="character" w:styleId="Accentuation">
    <w:name w:val="Emphasis"/>
    <w:uiPriority w:val="20"/>
    <w:qFormat/>
    <w:rsid w:val="00C31A73"/>
    <w:rPr>
      <w:caps/>
      <w:color w:val="243F60" w:themeColor="accent1" w:themeShade="7F"/>
      <w:spacing w:val="5"/>
    </w:rPr>
  </w:style>
  <w:style w:type="paragraph" w:styleId="Sansinterligne">
    <w:name w:val="No Spacing"/>
    <w:basedOn w:val="Normal"/>
    <w:link w:val="SansinterligneCar"/>
    <w:uiPriority w:val="1"/>
    <w:qFormat/>
    <w:rsid w:val="00C31A73"/>
    <w:pPr>
      <w:spacing w:before="0" w:after="0" w:line="240" w:lineRule="auto"/>
    </w:pPr>
  </w:style>
  <w:style w:type="paragraph" w:styleId="Paragraphedeliste">
    <w:name w:val="List Paragraph"/>
    <w:basedOn w:val="Normal"/>
    <w:uiPriority w:val="34"/>
    <w:qFormat/>
    <w:rsid w:val="00C31A73"/>
    <w:pPr>
      <w:ind w:left="720"/>
      <w:contextualSpacing/>
    </w:pPr>
  </w:style>
  <w:style w:type="paragraph" w:styleId="Citation">
    <w:name w:val="Quote"/>
    <w:basedOn w:val="Normal"/>
    <w:next w:val="Normal"/>
    <w:link w:val="CitationCar"/>
    <w:uiPriority w:val="29"/>
    <w:qFormat/>
    <w:rsid w:val="00C31A73"/>
    <w:rPr>
      <w:i/>
      <w:iCs/>
    </w:rPr>
  </w:style>
  <w:style w:type="character" w:customStyle="1" w:styleId="CitationCar">
    <w:name w:val="Citation Car"/>
    <w:basedOn w:val="Policepardfaut"/>
    <w:link w:val="Citation"/>
    <w:uiPriority w:val="29"/>
    <w:rsid w:val="00C31A73"/>
    <w:rPr>
      <w:i/>
      <w:iCs/>
      <w:sz w:val="20"/>
      <w:szCs w:val="20"/>
    </w:rPr>
  </w:style>
  <w:style w:type="paragraph" w:styleId="Citationintense">
    <w:name w:val="Intense Quote"/>
    <w:basedOn w:val="Normal"/>
    <w:next w:val="Normal"/>
    <w:link w:val="CitationintenseCar"/>
    <w:uiPriority w:val="30"/>
    <w:qFormat/>
    <w:rsid w:val="00C31A7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C31A73"/>
    <w:rPr>
      <w:i/>
      <w:iCs/>
      <w:color w:val="4F81BD" w:themeColor="accent1"/>
      <w:sz w:val="20"/>
      <w:szCs w:val="20"/>
    </w:rPr>
  </w:style>
  <w:style w:type="character" w:styleId="Emphaseple">
    <w:name w:val="Subtle Emphasis"/>
    <w:uiPriority w:val="19"/>
    <w:qFormat/>
    <w:rsid w:val="00C31A73"/>
    <w:rPr>
      <w:i/>
      <w:iCs/>
      <w:color w:val="243F60" w:themeColor="accent1" w:themeShade="7F"/>
    </w:rPr>
  </w:style>
  <w:style w:type="character" w:styleId="Emphaseintense">
    <w:name w:val="Intense Emphasis"/>
    <w:uiPriority w:val="21"/>
    <w:qFormat/>
    <w:rsid w:val="00C31A73"/>
    <w:rPr>
      <w:b/>
      <w:bCs/>
      <w:caps/>
      <w:color w:val="243F60" w:themeColor="accent1" w:themeShade="7F"/>
      <w:spacing w:val="10"/>
    </w:rPr>
  </w:style>
  <w:style w:type="character" w:styleId="Rfrenceple">
    <w:name w:val="Subtle Reference"/>
    <w:uiPriority w:val="31"/>
    <w:qFormat/>
    <w:rsid w:val="00C31A73"/>
    <w:rPr>
      <w:b/>
      <w:bCs/>
      <w:color w:val="4F81BD" w:themeColor="accent1"/>
    </w:rPr>
  </w:style>
  <w:style w:type="character" w:styleId="Rfrenceintense">
    <w:name w:val="Intense Reference"/>
    <w:uiPriority w:val="32"/>
    <w:qFormat/>
    <w:rsid w:val="00C31A73"/>
    <w:rPr>
      <w:b/>
      <w:bCs/>
      <w:i/>
      <w:iCs/>
      <w:caps/>
      <w:color w:val="4F81BD" w:themeColor="accent1"/>
    </w:rPr>
  </w:style>
  <w:style w:type="character" w:styleId="Titredulivre">
    <w:name w:val="Book Title"/>
    <w:uiPriority w:val="33"/>
    <w:qFormat/>
    <w:rsid w:val="00C31A73"/>
    <w:rPr>
      <w:b/>
      <w:bCs/>
      <w:i/>
      <w:iCs/>
      <w:spacing w:val="9"/>
    </w:rPr>
  </w:style>
  <w:style w:type="paragraph" w:styleId="En-ttedetabledesmatires">
    <w:name w:val="TOC Heading"/>
    <w:basedOn w:val="Titre1"/>
    <w:next w:val="Normal"/>
    <w:uiPriority w:val="39"/>
    <w:semiHidden/>
    <w:unhideWhenUsed/>
    <w:qFormat/>
    <w:rsid w:val="00C31A73"/>
    <w:pPr>
      <w:outlineLvl w:val="9"/>
    </w:pPr>
  </w:style>
  <w:style w:type="paragraph" w:styleId="Lgende">
    <w:name w:val="caption"/>
    <w:basedOn w:val="Normal"/>
    <w:next w:val="Normal"/>
    <w:uiPriority w:val="35"/>
    <w:semiHidden/>
    <w:unhideWhenUsed/>
    <w:qFormat/>
    <w:rsid w:val="00C31A73"/>
    <w:rPr>
      <w:b/>
      <w:bCs/>
      <w:color w:val="365F91" w:themeColor="accent1" w:themeShade="BF"/>
      <w:sz w:val="16"/>
      <w:szCs w:val="16"/>
    </w:rPr>
  </w:style>
  <w:style w:type="character" w:customStyle="1" w:styleId="SansinterligneCar">
    <w:name w:val="Sans interligne Car"/>
    <w:basedOn w:val="Policepardfaut"/>
    <w:link w:val="Sansinterligne"/>
    <w:uiPriority w:val="1"/>
    <w:rsid w:val="00C31A73"/>
    <w:rPr>
      <w:sz w:val="20"/>
      <w:szCs w:val="20"/>
    </w:rPr>
  </w:style>
  <w:style w:type="character" w:styleId="Lienhypertexte">
    <w:name w:val="Hyperlink"/>
    <w:basedOn w:val="Policepardfaut"/>
    <w:uiPriority w:val="99"/>
    <w:unhideWhenUsed/>
    <w:rsid w:val="00AF6D46"/>
    <w:rPr>
      <w:color w:val="0000FF" w:themeColor="hyperlink"/>
      <w:u w:val="single"/>
    </w:rPr>
  </w:style>
  <w:style w:type="character" w:styleId="CitationHTML">
    <w:name w:val="HTML Cite"/>
    <w:basedOn w:val="Policepardfaut"/>
    <w:uiPriority w:val="99"/>
    <w:semiHidden/>
    <w:unhideWhenUsed/>
    <w:rsid w:val="00AF6D46"/>
    <w:rPr>
      <w:i/>
      <w:iCs/>
    </w:rPr>
  </w:style>
  <w:style w:type="character" w:customStyle="1" w:styleId="nomauteur">
    <w:name w:val="nom_auteur"/>
    <w:basedOn w:val="Policepardfaut"/>
    <w:rsid w:val="00AF6D46"/>
  </w:style>
  <w:style w:type="character" w:customStyle="1" w:styleId="lang-fr">
    <w:name w:val="lang-fr"/>
    <w:basedOn w:val="Policepardfaut"/>
    <w:rsid w:val="00AF6D46"/>
  </w:style>
  <w:style w:type="paragraph" w:styleId="Notedebasdepage">
    <w:name w:val="footnote text"/>
    <w:basedOn w:val="Normal"/>
    <w:link w:val="NotedebasdepageCar"/>
    <w:uiPriority w:val="99"/>
    <w:semiHidden/>
    <w:unhideWhenUsed/>
    <w:rsid w:val="00052AC6"/>
    <w:pPr>
      <w:spacing w:after="0" w:line="240" w:lineRule="auto"/>
    </w:pPr>
  </w:style>
  <w:style w:type="character" w:customStyle="1" w:styleId="NotedebasdepageCar">
    <w:name w:val="Note de bas de page Car"/>
    <w:basedOn w:val="Policepardfaut"/>
    <w:link w:val="Notedebasdepage"/>
    <w:uiPriority w:val="99"/>
    <w:semiHidden/>
    <w:rsid w:val="00052AC6"/>
    <w:rPr>
      <w:color w:val="5A5A5A" w:themeColor="text1" w:themeTint="A5"/>
    </w:rPr>
  </w:style>
  <w:style w:type="character" w:styleId="Appelnotedebasdep">
    <w:name w:val="footnote reference"/>
    <w:basedOn w:val="Policepardfaut"/>
    <w:uiPriority w:val="99"/>
    <w:semiHidden/>
    <w:unhideWhenUsed/>
    <w:rsid w:val="00052AC6"/>
    <w:rPr>
      <w:vertAlign w:val="superscript"/>
    </w:rPr>
  </w:style>
</w:styles>
</file>

<file path=word/webSettings.xml><?xml version="1.0" encoding="utf-8"?>
<w:webSettings xmlns:r="http://schemas.openxmlformats.org/officeDocument/2006/relationships" xmlns:w="http://schemas.openxmlformats.org/wordprocessingml/2006/main">
  <w:divs>
    <w:div w:id="435095770">
      <w:bodyDiv w:val="1"/>
      <w:marLeft w:val="0"/>
      <w:marRight w:val="0"/>
      <w:marTop w:val="0"/>
      <w:marBottom w:val="0"/>
      <w:divBdr>
        <w:top w:val="none" w:sz="0" w:space="0" w:color="auto"/>
        <w:left w:val="none" w:sz="0" w:space="0" w:color="auto"/>
        <w:bottom w:val="none" w:sz="0" w:space="0" w:color="auto"/>
        <w:right w:val="none" w:sz="0" w:space="0" w:color="auto"/>
      </w:divBdr>
      <w:divsChild>
        <w:div w:id="1142818853">
          <w:marLeft w:val="0"/>
          <w:marRight w:val="0"/>
          <w:marTop w:val="0"/>
          <w:marBottom w:val="0"/>
          <w:divBdr>
            <w:top w:val="none" w:sz="0" w:space="0" w:color="auto"/>
            <w:left w:val="none" w:sz="0" w:space="0" w:color="auto"/>
            <w:bottom w:val="none" w:sz="0" w:space="0" w:color="auto"/>
            <w:right w:val="none" w:sz="0" w:space="0" w:color="auto"/>
          </w:divBdr>
        </w:div>
        <w:div w:id="1965499432">
          <w:marLeft w:val="0"/>
          <w:marRight w:val="0"/>
          <w:marTop w:val="0"/>
          <w:marBottom w:val="0"/>
          <w:divBdr>
            <w:top w:val="none" w:sz="0" w:space="0" w:color="auto"/>
            <w:left w:val="none" w:sz="0" w:space="0" w:color="auto"/>
            <w:bottom w:val="none" w:sz="0" w:space="0" w:color="auto"/>
            <w:right w:val="none" w:sz="0" w:space="0" w:color="auto"/>
          </w:divBdr>
        </w:div>
      </w:divsChild>
    </w:div>
    <w:div w:id="1895047213">
      <w:bodyDiv w:val="1"/>
      <w:marLeft w:val="0"/>
      <w:marRight w:val="0"/>
      <w:marTop w:val="0"/>
      <w:marBottom w:val="0"/>
      <w:divBdr>
        <w:top w:val="none" w:sz="0" w:space="0" w:color="auto"/>
        <w:left w:val="none" w:sz="0" w:space="0" w:color="auto"/>
        <w:bottom w:val="none" w:sz="0" w:space="0" w:color="auto"/>
        <w:right w:val="none" w:sz="0" w:space="0" w:color="auto"/>
      </w:divBdr>
      <w:divsChild>
        <w:div w:id="563177548">
          <w:marLeft w:val="0"/>
          <w:marRight w:val="0"/>
          <w:marTop w:val="0"/>
          <w:marBottom w:val="0"/>
          <w:divBdr>
            <w:top w:val="none" w:sz="0" w:space="0" w:color="auto"/>
            <w:left w:val="none" w:sz="0" w:space="0" w:color="auto"/>
            <w:bottom w:val="none" w:sz="0" w:space="0" w:color="auto"/>
            <w:right w:val="none" w:sz="0" w:space="0" w:color="auto"/>
          </w:divBdr>
        </w:div>
        <w:div w:id="1392541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itions-eres.com/ouvrage/1828/education-inclusive-enjeux-et-perspectiv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4EBFE-B64B-4C4B-BFD3-EE9A9691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1155</Words>
  <Characters>6353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5</cp:revision>
  <dcterms:created xsi:type="dcterms:W3CDTF">2019-06-15T21:26:00Z</dcterms:created>
  <dcterms:modified xsi:type="dcterms:W3CDTF">2019-06-15T22:11:00Z</dcterms:modified>
</cp:coreProperties>
</file>